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078BB0A6"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3F16F3">
        <w:rPr>
          <w:rFonts w:ascii="Arial" w:hAnsi="Arial" w:cs="Arial"/>
          <w:b/>
          <w:bCs/>
          <w:sz w:val="24"/>
          <w:szCs w:val="24"/>
        </w:rPr>
        <w:t>4</w:t>
      </w:r>
      <w:r w:rsidR="00011EC3">
        <w:rPr>
          <w:rFonts w:ascii="Arial" w:hAnsi="Arial" w:cs="Arial"/>
          <w:b/>
          <w:bCs/>
          <w:sz w:val="24"/>
          <w:szCs w:val="24"/>
        </w:rPr>
        <w:tab/>
      </w:r>
      <w:r w:rsidR="00837F74" w:rsidRPr="00837F74">
        <w:rPr>
          <w:rFonts w:ascii="Arial" w:hAnsi="Arial" w:cs="Arial"/>
          <w:b/>
          <w:bCs/>
          <w:sz w:val="24"/>
          <w:szCs w:val="24"/>
        </w:rPr>
        <w:t>S2-22</w:t>
      </w:r>
      <w:r w:rsidR="004620B0">
        <w:rPr>
          <w:rFonts w:ascii="Arial" w:hAnsi="Arial" w:cs="Arial"/>
          <w:b/>
          <w:bCs/>
          <w:sz w:val="24"/>
          <w:szCs w:val="24"/>
        </w:rPr>
        <w:t>10662</w:t>
      </w:r>
    </w:p>
    <w:p w14:paraId="6635DFD4" w14:textId="74EC29E8" w:rsidR="00011EC3" w:rsidRDefault="00633F27" w:rsidP="00011EC3">
      <w:pPr>
        <w:pBdr>
          <w:bottom w:val="single" w:sz="6" w:space="0" w:color="auto"/>
        </w:pBdr>
        <w:tabs>
          <w:tab w:val="right" w:pos="9638"/>
        </w:tabs>
        <w:rPr>
          <w:rFonts w:ascii="Arial" w:eastAsia="SimSun" w:hAnsi="Arial" w:cs="Arial"/>
          <w:b/>
          <w:bCs/>
          <w:sz w:val="24"/>
          <w:szCs w:val="24"/>
          <w:lang w:eastAsia="zh-CN"/>
        </w:rPr>
      </w:pPr>
      <w:r>
        <w:rPr>
          <w:rFonts w:ascii="Arial" w:hAnsi="Arial" w:cs="Arial"/>
          <w:b/>
          <w:bCs/>
          <w:noProof/>
          <w:sz w:val="24"/>
          <w:szCs w:val="24"/>
        </w:rPr>
        <w:t>14 - 18 November, 2022, Toulouse, France</w:t>
      </w:r>
      <w:r w:rsidR="00175861">
        <w:rPr>
          <w:b/>
          <w:sz w:val="24"/>
          <w:lang w:val="en-US"/>
        </w:rPr>
        <w:tab/>
      </w:r>
      <w:r w:rsidR="00175861" w:rsidRPr="00175861">
        <w:rPr>
          <w:rFonts w:ascii="Arial" w:hAnsi="Arial" w:cs="Arial"/>
          <w:b/>
          <w:noProof/>
          <w:color w:val="3333FF"/>
        </w:rPr>
        <w:t>(revision of S2-220</w:t>
      </w:r>
      <w:r w:rsidR="00CD0D81">
        <w:rPr>
          <w:rFonts w:ascii="Arial" w:hAnsi="Arial" w:cs="Arial"/>
          <w:b/>
          <w:noProof/>
          <w:color w:val="3333FF"/>
        </w:rPr>
        <w:t>xxxx</w:t>
      </w:r>
      <w:r w:rsidR="00175861" w:rsidRPr="00175861">
        <w:rPr>
          <w:rFonts w:ascii="Arial" w:hAnsi="Arial" w:cs="Arial"/>
          <w:b/>
          <w:noProof/>
          <w:color w:val="3333FF"/>
        </w:rPr>
        <w:t>)</w:t>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38A6092C" w:rsidR="00463675" w:rsidRPr="005824BF" w:rsidRDefault="00463675" w:rsidP="000F4E43">
      <w:pPr>
        <w:pStyle w:val="Title"/>
        <w:rPr>
          <w:color w:val="000000"/>
        </w:rPr>
      </w:pPr>
      <w:r w:rsidRPr="000F4E43">
        <w:t>Title:</w:t>
      </w:r>
      <w:r w:rsidRPr="000F4E43">
        <w:tab/>
      </w:r>
      <w:r w:rsidR="009A6686" w:rsidRPr="009A6686">
        <w:rPr>
          <w:color w:val="000000"/>
        </w:rPr>
        <w:t xml:space="preserve">Reply LS </w:t>
      </w:r>
      <w:r w:rsidR="00295CD5">
        <w:rPr>
          <w:color w:val="000000"/>
        </w:rPr>
        <w:t xml:space="preserve">on </w:t>
      </w:r>
      <w:r w:rsidR="00295CD5" w:rsidRPr="00295CD5">
        <w:rPr>
          <w:color w:val="000000"/>
        </w:rPr>
        <w:t>UE Policy Control with PCF re-selection during AMF relocation</w:t>
      </w:r>
    </w:p>
    <w:p w14:paraId="7E261271" w14:textId="7EF7812D" w:rsidR="00463675" w:rsidRPr="0016014E" w:rsidRDefault="00463675" w:rsidP="000F4E43">
      <w:pPr>
        <w:pStyle w:val="Title"/>
        <w:rPr>
          <w:color w:val="000000"/>
        </w:rPr>
      </w:pPr>
      <w:r w:rsidRPr="000F4E43">
        <w:t>Response to:</w:t>
      </w:r>
      <w:r w:rsidRPr="000F4E43">
        <w:tab/>
      </w:r>
      <w:r w:rsidR="00787651" w:rsidRPr="00295CD5">
        <w:rPr>
          <w:color w:val="000000"/>
        </w:rPr>
        <w:t>(</w:t>
      </w:r>
      <w:r w:rsidR="00295CD5" w:rsidRPr="00295CD5">
        <w:rPr>
          <w:color w:val="000000"/>
        </w:rPr>
        <w:t>S2-2210170</w:t>
      </w:r>
      <w:r w:rsidR="00DB1354" w:rsidRPr="00295CD5">
        <w:rPr>
          <w:color w:val="000000"/>
        </w:rPr>
        <w:t>/</w:t>
      </w:r>
      <w:r w:rsidR="00295CD5" w:rsidRPr="00295CD5">
        <w:rPr>
          <w:color w:val="000000"/>
        </w:rPr>
        <w:t>C3-224697</w:t>
      </w:r>
      <w:r w:rsidR="00DB1354" w:rsidRPr="00295CD5">
        <w:rPr>
          <w:color w:val="000000"/>
        </w:rPr>
        <w:t>)</w:t>
      </w:r>
      <w:r w:rsidR="00787651" w:rsidRPr="0016014E">
        <w:rPr>
          <w:color w:val="000000"/>
        </w:rPr>
        <w:t xml:space="preserve"> </w:t>
      </w:r>
      <w:r w:rsidR="00295CD5" w:rsidRPr="00295CD5">
        <w:rPr>
          <w:color w:val="000000"/>
        </w:rPr>
        <w:t>UE Policy Control with PCF re-selection during AMF relocation</w:t>
      </w:r>
    </w:p>
    <w:p w14:paraId="7E261272" w14:textId="561AC433" w:rsidR="00463675" w:rsidRPr="000F4E43" w:rsidRDefault="00463675" w:rsidP="000F4E43">
      <w:pPr>
        <w:pStyle w:val="Title"/>
      </w:pPr>
      <w:r w:rsidRPr="0016014E">
        <w:t>Release:</w:t>
      </w:r>
      <w:r w:rsidRPr="0016014E">
        <w:tab/>
      </w:r>
      <w:r w:rsidR="00295CD5">
        <w:rPr>
          <w:color w:val="000000"/>
        </w:rPr>
        <w:t>Release 15/16/17</w:t>
      </w:r>
    </w:p>
    <w:p w14:paraId="7E261273" w14:textId="676B809C" w:rsidR="00463675" w:rsidRPr="009A6686" w:rsidRDefault="00463675" w:rsidP="000F4E43">
      <w:pPr>
        <w:pStyle w:val="Title"/>
        <w:rPr>
          <w:lang w:val="en-US" w:eastAsia="zh-CN"/>
        </w:rPr>
      </w:pPr>
      <w:r w:rsidRPr="000F4E43">
        <w:t>Work Item:</w:t>
      </w:r>
      <w:r w:rsidRPr="000F4E43">
        <w:tab/>
      </w:r>
      <w:r w:rsidR="00295CD5" w:rsidRPr="00295CD5">
        <w:rPr>
          <w:color w:val="000000"/>
        </w:rPr>
        <w:t>5GS_Ph1</w:t>
      </w:r>
    </w:p>
    <w:p w14:paraId="7E261274" w14:textId="77777777" w:rsidR="00463675" w:rsidRPr="000F4E43" w:rsidRDefault="00463675">
      <w:pPr>
        <w:spacing w:after="60"/>
        <w:ind w:left="1985" w:hanging="1985"/>
        <w:rPr>
          <w:rFonts w:ascii="Arial" w:hAnsi="Arial" w:cs="Arial"/>
          <w:b/>
        </w:rPr>
      </w:pPr>
    </w:p>
    <w:p w14:paraId="7E261275" w14:textId="40679A37" w:rsidR="00463675" w:rsidRPr="000F4E43" w:rsidRDefault="00463675" w:rsidP="000F4E43">
      <w:pPr>
        <w:pStyle w:val="Source"/>
      </w:pPr>
      <w:r w:rsidRPr="000F4E43">
        <w:t>Source:</w:t>
      </w:r>
      <w:r w:rsidRPr="000F4E43">
        <w:tab/>
      </w:r>
      <w:r w:rsidR="00E66539" w:rsidRPr="00101C8A">
        <w:rPr>
          <w:color w:val="FF0000"/>
        </w:rPr>
        <w:t>[</w:t>
      </w:r>
      <w:r w:rsidR="001367BD">
        <w:rPr>
          <w:color w:val="FF0000"/>
        </w:rPr>
        <w:t>Nokia</w:t>
      </w:r>
      <w:r w:rsidR="00996885">
        <w:rPr>
          <w:color w:val="FF0000"/>
        </w:rPr>
        <w:t xml:space="preserve"> </w:t>
      </w:r>
      <w:r w:rsidR="00E66539" w:rsidRPr="00101C8A">
        <w:rPr>
          <w:color w:val="FF0000"/>
        </w:rPr>
        <w:t xml:space="preserve">will be] </w:t>
      </w:r>
      <w:r w:rsidR="00C55D6B" w:rsidRPr="00EE6951">
        <w:t>SA</w:t>
      </w:r>
      <w:r w:rsidR="00C831C8" w:rsidRPr="00EE6951">
        <w:t>2</w:t>
      </w:r>
    </w:p>
    <w:p w14:paraId="7E261276" w14:textId="23F03CAF" w:rsidR="00463675" w:rsidRPr="005F1FCD" w:rsidRDefault="00463675" w:rsidP="000F4E43">
      <w:pPr>
        <w:pStyle w:val="Source"/>
        <w:rPr>
          <w:lang w:val="fr-FR" w:eastAsia="zh-CN"/>
        </w:rPr>
      </w:pPr>
      <w:r w:rsidRPr="000F4E43">
        <w:t>To:</w:t>
      </w:r>
      <w:r w:rsidRPr="000F4E43">
        <w:tab/>
      </w:r>
      <w:r w:rsidR="00DB1354">
        <w:t>CT</w:t>
      </w:r>
      <w:r w:rsidR="00295CD5">
        <w:t>3</w:t>
      </w:r>
    </w:p>
    <w:p w14:paraId="7E261277" w14:textId="5254C231" w:rsidR="00463675" w:rsidRPr="00221641" w:rsidRDefault="00463675" w:rsidP="000F4E43">
      <w:pPr>
        <w:pStyle w:val="Source"/>
        <w:rPr>
          <w:b w:val="0"/>
          <w:lang w:val="fr-FR" w:eastAsia="zh-CN"/>
        </w:rPr>
      </w:pPr>
      <w:r w:rsidRPr="005F1FCD">
        <w:rPr>
          <w:lang w:val="fr-FR"/>
        </w:rPr>
        <w:t>Cc:</w:t>
      </w:r>
      <w:r w:rsidRPr="005F1FCD">
        <w:rPr>
          <w:lang w:val="fr-FR"/>
        </w:rPr>
        <w:tab/>
      </w:r>
      <w:r w:rsidR="00DB1354">
        <w:rPr>
          <w:lang w:val="fr-FR"/>
        </w:rPr>
        <w:t>CT1</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537A4404" w:rsidR="00463675" w:rsidRPr="0016014E" w:rsidRDefault="00463675" w:rsidP="000F4E43">
      <w:pPr>
        <w:pStyle w:val="Contact"/>
        <w:tabs>
          <w:tab w:val="clear" w:pos="2268"/>
        </w:tabs>
        <w:rPr>
          <w:bCs/>
        </w:rPr>
      </w:pPr>
      <w:r w:rsidRPr="000F4E43">
        <w:t>Name:</w:t>
      </w:r>
      <w:r w:rsidRPr="000F4E43">
        <w:rPr>
          <w:bCs/>
        </w:rPr>
        <w:tab/>
      </w:r>
      <w:r w:rsidR="006B450A">
        <w:t>Pallab Gupta</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4214C185"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BB79C0">
        <w:rPr>
          <w:bCs/>
          <w:color w:val="0000FF"/>
        </w:rPr>
        <w:t>pallab</w:t>
      </w:r>
      <w:r w:rsidR="001677A3">
        <w:rPr>
          <w:bCs/>
          <w:color w:val="0000FF"/>
        </w:rPr>
        <w:t>.</w:t>
      </w:r>
      <w:r w:rsidR="00BB79C0">
        <w:rPr>
          <w:bCs/>
          <w:color w:val="0000FF"/>
        </w:rPr>
        <w:t>gupta</w:t>
      </w:r>
      <w:r w:rsidR="001677A3">
        <w:rPr>
          <w:bCs/>
          <w:color w:val="0000FF"/>
        </w:rPr>
        <w:t>@</w:t>
      </w:r>
      <w:r w:rsidR="00BB79C0">
        <w:rPr>
          <w:bCs/>
          <w:color w:val="0000FF"/>
        </w:rPr>
        <w:t>nokia</w:t>
      </w:r>
      <w:r w:rsidR="001677A3">
        <w:rPr>
          <w:bCs/>
          <w:color w:val="0000FF"/>
        </w:rPr>
        <w:t>.com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3171FB90" w:rsidR="00463675" w:rsidRPr="000F4E43" w:rsidRDefault="00463675" w:rsidP="000F4E43">
      <w:pPr>
        <w:pStyle w:val="Title"/>
      </w:pPr>
      <w:r w:rsidRPr="000F4E43">
        <w:t>Attachments:</w:t>
      </w:r>
      <w:r w:rsidR="00F90150">
        <w:t xml:space="preserve"> TS 23.503 CR </w:t>
      </w:r>
      <w:r w:rsidR="006F48D4" w:rsidRPr="006F48D4">
        <w:t>0786</w:t>
      </w:r>
      <w:r w:rsidR="006F48D4">
        <w:t xml:space="preserve">, </w:t>
      </w:r>
      <w:r w:rsidR="006F48D4">
        <w:t>TS 23.50</w:t>
      </w:r>
      <w:r w:rsidR="006F48D4">
        <w:t>2</w:t>
      </w:r>
      <w:r w:rsidR="006F48D4">
        <w:t xml:space="preserve"> CR </w:t>
      </w:r>
      <w:r w:rsidR="006F48D4" w:rsidRPr="006F48D4">
        <w:t>3635</w:t>
      </w:r>
      <w:r w:rsidR="00F90150">
        <w:t>.</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76383F38" w14:textId="58F09A28" w:rsidR="00E855CE" w:rsidRDefault="00E855CE" w:rsidP="00E855CE">
      <w:pPr>
        <w:rPr>
          <w:rFonts w:ascii="Arial" w:hAnsi="Arial" w:cs="Arial"/>
        </w:rPr>
      </w:pPr>
      <w:r w:rsidRPr="0004248B">
        <w:rPr>
          <w:rFonts w:ascii="Arial" w:hAnsi="Arial" w:cs="Arial"/>
        </w:rPr>
        <w:t xml:space="preserve">SA2 thanks </w:t>
      </w:r>
      <w:r>
        <w:rPr>
          <w:rFonts w:ascii="Arial" w:hAnsi="Arial" w:cs="Arial" w:hint="eastAsia"/>
        </w:rPr>
        <w:t>CT</w:t>
      </w:r>
      <w:r>
        <w:rPr>
          <w:rFonts w:ascii="Arial" w:hAnsi="Arial" w:cs="Arial"/>
        </w:rPr>
        <w:t xml:space="preserve">3 </w:t>
      </w:r>
      <w:r w:rsidRPr="0004248B">
        <w:rPr>
          <w:rFonts w:ascii="Arial" w:hAnsi="Arial" w:cs="Arial"/>
        </w:rPr>
        <w:t xml:space="preserve">for their LS </w:t>
      </w:r>
      <w:r>
        <w:rPr>
          <w:rFonts w:ascii="Arial" w:hAnsi="Arial" w:cs="Arial"/>
        </w:rPr>
        <w:t>on UE Policy Control with PCF re-selection during AMF relocation.</w:t>
      </w:r>
    </w:p>
    <w:p w14:paraId="2156C4E7" w14:textId="77777777" w:rsidR="00E855CE" w:rsidRDefault="00E855CE" w:rsidP="00E855CE">
      <w:pPr>
        <w:rPr>
          <w:rFonts w:ascii="Arial" w:hAnsi="Arial" w:cs="Arial"/>
        </w:rPr>
      </w:pPr>
    </w:p>
    <w:p w14:paraId="44D9BC97" w14:textId="5BFF51D8" w:rsidR="003E3D6D" w:rsidRDefault="00E855CE" w:rsidP="00E855CE">
      <w:pPr>
        <w:spacing w:after="120"/>
        <w:rPr>
          <w:rFonts w:ascii="Arial" w:hAnsi="Arial" w:cs="Arial"/>
          <w:bCs/>
        </w:rPr>
      </w:pPr>
      <w:r>
        <w:rPr>
          <w:rFonts w:ascii="Arial" w:hAnsi="Arial" w:cs="Arial"/>
        </w:rPr>
        <w:t xml:space="preserve">SA2 has discussed the questions </w:t>
      </w:r>
      <w:r w:rsidR="000D5C8C">
        <w:rPr>
          <w:rFonts w:ascii="Arial" w:hAnsi="Arial" w:cs="Arial"/>
        </w:rPr>
        <w:t>and would like CT3 to consider the answer provided below</w:t>
      </w:r>
      <w:r>
        <w:rPr>
          <w:rFonts w:ascii="Arial" w:hAnsi="Arial" w:cs="Arial"/>
        </w:rPr>
        <w:t>:</w:t>
      </w:r>
    </w:p>
    <w:p w14:paraId="6D552799" w14:textId="0FB5DE17" w:rsidR="00CA615E" w:rsidRDefault="00CA615E" w:rsidP="00DF6CA4">
      <w:pPr>
        <w:rPr>
          <w:rFonts w:ascii="Arial" w:eastAsia="DengXian" w:hAnsi="Arial" w:cs="Arial"/>
          <w:lang w:eastAsia="en-GB"/>
        </w:rPr>
      </w:pPr>
    </w:p>
    <w:p w14:paraId="6681AB19" w14:textId="77777777" w:rsidR="00E855CE" w:rsidRDefault="00E855CE" w:rsidP="00E855CE">
      <w:pPr>
        <w:rPr>
          <w:rStyle w:val="IvDbodytextChar"/>
          <w:lang w:val="en-US"/>
        </w:rPr>
      </w:pPr>
      <w:r>
        <w:rPr>
          <w:rStyle w:val="IvDbodytextChar"/>
          <w:rFonts w:eastAsia="Calibri"/>
          <w:b/>
          <w:bCs/>
        </w:rPr>
        <w:t>Question</w:t>
      </w:r>
      <w:r>
        <w:rPr>
          <w:rStyle w:val="IvDbodytextChar"/>
        </w:rPr>
        <w:t xml:space="preserve"> </w:t>
      </w:r>
      <w:r>
        <w:rPr>
          <w:rStyle w:val="IvDbodytextChar"/>
          <w:b/>
          <w:bCs/>
          <w:iCs/>
        </w:rPr>
        <w:t>1</w:t>
      </w:r>
      <w:r>
        <w:rPr>
          <w:rStyle w:val="IvDbodytextChar"/>
          <w:iCs/>
        </w:rPr>
        <w:t>:</w:t>
      </w:r>
      <w:r>
        <w:rPr>
          <w:rStyle w:val="IvDbodytextChar"/>
        </w:rPr>
        <w:t xml:space="preserve"> At the reception of UE Policy Association creation request, when no indication about the list of stored PSIs, ANDSP support, and UE OSId is received, shall the PCF interpret that the UE is triggering initial registration and the UE does not have UE Policies stored? If not, how does the PCF determine it is a different scenario?</w:t>
      </w:r>
    </w:p>
    <w:p w14:paraId="4D7927B6" w14:textId="77777777" w:rsidR="00E855CE" w:rsidRDefault="00E855CE" w:rsidP="00E855CE">
      <w:pPr>
        <w:rPr>
          <w:rFonts w:ascii="Arial" w:hAnsi="Arial" w:cs="Arial"/>
          <w:b/>
          <w:lang w:eastAsia="ko-KR"/>
        </w:rPr>
      </w:pPr>
    </w:p>
    <w:p w14:paraId="4CB41441" w14:textId="73C0BE5F" w:rsidR="00F267DB" w:rsidRDefault="00E855CE" w:rsidP="00E855CE">
      <w:pPr>
        <w:rPr>
          <w:rFonts w:ascii="Arial" w:hAnsi="Arial" w:cs="Arial"/>
          <w:lang w:eastAsia="ko-KR"/>
        </w:rPr>
      </w:pPr>
      <w:r w:rsidRPr="00595372">
        <w:rPr>
          <w:rFonts w:ascii="Arial" w:hAnsi="Arial" w:cs="Arial"/>
          <w:b/>
          <w:lang w:eastAsia="ko-KR"/>
        </w:rPr>
        <w:t>Answer 1</w:t>
      </w:r>
      <w:r w:rsidRPr="00595372">
        <w:rPr>
          <w:rFonts w:ascii="Arial" w:hAnsi="Arial" w:cs="Arial"/>
          <w:lang w:eastAsia="ko-KR"/>
        </w:rPr>
        <w:t xml:space="preserve">: </w:t>
      </w:r>
      <w:r>
        <w:rPr>
          <w:rFonts w:ascii="Arial" w:hAnsi="Arial" w:cs="Arial"/>
          <w:lang w:eastAsia="ko-KR"/>
        </w:rPr>
        <w:t>Th</w:t>
      </w:r>
      <w:r w:rsidRPr="0074160A">
        <w:rPr>
          <w:rFonts w:ascii="Arial" w:hAnsi="Arial" w:cs="Arial"/>
          <w:lang w:eastAsia="ko-KR"/>
        </w:rPr>
        <w:t xml:space="preserve">e PCF does not </w:t>
      </w:r>
      <w:r>
        <w:rPr>
          <w:rFonts w:ascii="Arial" w:hAnsi="Arial" w:cs="Arial"/>
          <w:lang w:eastAsia="ko-KR"/>
        </w:rPr>
        <w:t xml:space="preserve">need to </w:t>
      </w:r>
      <w:r w:rsidRPr="0074160A">
        <w:rPr>
          <w:rFonts w:ascii="Arial" w:hAnsi="Arial" w:cs="Arial"/>
          <w:lang w:eastAsia="ko-KR"/>
        </w:rPr>
        <w:t>distinguish</w:t>
      </w:r>
      <w:r>
        <w:rPr>
          <w:rFonts w:ascii="Arial" w:hAnsi="Arial" w:cs="Arial"/>
          <w:lang w:eastAsia="ko-KR"/>
        </w:rPr>
        <w:t xml:space="preserve"> whether the UE policy association establishment is triggered due to </w:t>
      </w:r>
      <w:r w:rsidRPr="0074160A">
        <w:rPr>
          <w:rFonts w:ascii="Arial" w:hAnsi="Arial" w:cs="Arial"/>
          <w:lang w:eastAsia="ko-KR"/>
        </w:rPr>
        <w:t xml:space="preserve">initial registration </w:t>
      </w:r>
      <w:r w:rsidR="00E07CB7">
        <w:rPr>
          <w:rFonts w:ascii="Arial" w:hAnsi="Arial" w:cs="Arial"/>
          <w:lang w:eastAsia="ko-KR"/>
        </w:rPr>
        <w:t>or</w:t>
      </w:r>
      <w:r w:rsidRPr="0074160A">
        <w:rPr>
          <w:rFonts w:ascii="Arial" w:hAnsi="Arial" w:cs="Arial"/>
          <w:lang w:eastAsia="ko-KR"/>
        </w:rPr>
        <w:t xml:space="preserve"> AMF relocation with PCF change</w:t>
      </w:r>
      <w:r>
        <w:rPr>
          <w:rFonts w:ascii="Arial" w:hAnsi="Arial" w:cs="Arial"/>
          <w:lang w:eastAsia="ko-KR"/>
        </w:rPr>
        <w:t>.</w:t>
      </w:r>
      <w:r w:rsidRPr="00E855CE">
        <w:rPr>
          <w:rFonts w:ascii="Arial" w:hAnsi="Arial" w:cs="Arial"/>
          <w:lang w:eastAsia="ko-KR"/>
        </w:rPr>
        <w:t xml:space="preserve"> </w:t>
      </w:r>
      <w:r>
        <w:rPr>
          <w:rFonts w:ascii="Arial" w:hAnsi="Arial" w:cs="Arial"/>
          <w:lang w:eastAsia="ko-KR"/>
        </w:rPr>
        <w:t xml:space="preserve">As </w:t>
      </w:r>
      <w:r w:rsidR="0016681A">
        <w:rPr>
          <w:rFonts w:ascii="Arial" w:hAnsi="Arial" w:cs="Arial"/>
          <w:lang w:eastAsia="ko-KR"/>
        </w:rPr>
        <w:t xml:space="preserve">described in </w:t>
      </w:r>
      <w:r>
        <w:rPr>
          <w:rFonts w:ascii="Arial" w:hAnsi="Arial" w:cs="Arial"/>
          <w:lang w:eastAsia="ko-KR"/>
        </w:rPr>
        <w:t xml:space="preserve">clause 6.1.2.2.2 of TS 23.503, the old PCF stores the latest list of PSIs and its contents delivered to the UE in the UDR. The new PCF can </w:t>
      </w:r>
      <w:r w:rsidR="0016681A">
        <w:rPr>
          <w:rFonts w:ascii="Arial" w:hAnsi="Arial" w:cs="Arial"/>
          <w:lang w:eastAsia="ko-KR"/>
        </w:rPr>
        <w:t xml:space="preserve">then </w:t>
      </w:r>
      <w:r>
        <w:rPr>
          <w:rFonts w:ascii="Arial" w:hAnsi="Arial" w:cs="Arial"/>
          <w:lang w:eastAsia="ko-KR"/>
        </w:rPr>
        <w:t xml:space="preserve">retrieve the latest list of PSIs and its content delivered to the UE from the UDR </w:t>
      </w:r>
      <w:r w:rsidR="00063C96" w:rsidRPr="00063C96">
        <w:rPr>
          <w:rFonts w:ascii="Arial" w:hAnsi="Arial" w:cs="Arial"/>
          <w:lang w:eastAsia="ko-KR"/>
        </w:rPr>
        <w:t xml:space="preserve">using Nudr service for Data Set "Policy Data" and Data Subset "Policy Set Entry" </w:t>
      </w:r>
      <w:r w:rsidR="00063C96">
        <w:rPr>
          <w:rFonts w:ascii="Arial" w:hAnsi="Arial" w:cs="Arial"/>
          <w:lang w:eastAsia="ko-KR"/>
        </w:rPr>
        <w:t>(see</w:t>
      </w:r>
      <w:r w:rsidR="00063C96" w:rsidRPr="00063C96">
        <w:rPr>
          <w:rFonts w:ascii="Arial" w:hAnsi="Arial" w:cs="Arial"/>
          <w:lang w:eastAsia="ko-KR"/>
        </w:rPr>
        <w:t xml:space="preserve"> Table 6.2-4</w:t>
      </w:r>
      <w:r w:rsidR="00063C96">
        <w:rPr>
          <w:rFonts w:ascii="Arial" w:hAnsi="Arial" w:cs="Arial"/>
          <w:lang w:eastAsia="ko-KR"/>
        </w:rPr>
        <w:t xml:space="preserve"> of TS 23.503) </w:t>
      </w:r>
      <w:r>
        <w:rPr>
          <w:rFonts w:ascii="Arial" w:hAnsi="Arial" w:cs="Arial"/>
          <w:lang w:eastAsia="ko-KR"/>
        </w:rPr>
        <w:t xml:space="preserve">during UE </w:t>
      </w:r>
      <w:r w:rsidR="00063C96">
        <w:rPr>
          <w:rFonts w:ascii="Arial" w:hAnsi="Arial" w:cs="Arial"/>
          <w:lang w:eastAsia="ko-KR"/>
        </w:rPr>
        <w:t>P</w:t>
      </w:r>
      <w:r>
        <w:rPr>
          <w:rFonts w:ascii="Arial" w:hAnsi="Arial" w:cs="Arial"/>
          <w:lang w:eastAsia="ko-KR"/>
        </w:rPr>
        <w:t xml:space="preserve">olicy </w:t>
      </w:r>
      <w:r w:rsidR="00063C96">
        <w:rPr>
          <w:rFonts w:ascii="Arial" w:hAnsi="Arial" w:cs="Arial"/>
          <w:lang w:eastAsia="ko-KR"/>
        </w:rPr>
        <w:t>A</w:t>
      </w:r>
      <w:r>
        <w:rPr>
          <w:rFonts w:ascii="Arial" w:hAnsi="Arial" w:cs="Arial"/>
          <w:lang w:eastAsia="ko-KR"/>
        </w:rPr>
        <w:t xml:space="preserve">ssociation </w:t>
      </w:r>
      <w:r w:rsidR="00063C96">
        <w:rPr>
          <w:rFonts w:ascii="Arial" w:hAnsi="Arial" w:cs="Arial"/>
          <w:lang w:eastAsia="ko-KR"/>
        </w:rPr>
        <w:t>E</w:t>
      </w:r>
      <w:r>
        <w:rPr>
          <w:rFonts w:ascii="Arial" w:hAnsi="Arial" w:cs="Arial"/>
          <w:lang w:eastAsia="ko-KR"/>
        </w:rPr>
        <w:t xml:space="preserve">stablishment. </w:t>
      </w:r>
      <w:r w:rsidR="00F267DB">
        <w:rPr>
          <w:rFonts w:ascii="Arial" w:hAnsi="Arial" w:cs="Arial"/>
          <w:lang w:eastAsia="ko-KR"/>
        </w:rPr>
        <w:t>This is also clarified further in the attached CR to TS 23.503</w:t>
      </w:r>
      <w:r w:rsidR="00063C96">
        <w:rPr>
          <w:rFonts w:ascii="Arial" w:hAnsi="Arial" w:cs="Arial"/>
          <w:lang w:eastAsia="ko-KR"/>
        </w:rPr>
        <w:t>.</w:t>
      </w:r>
    </w:p>
    <w:p w14:paraId="355A7611" w14:textId="70294298" w:rsidR="00E855CE" w:rsidRDefault="00E855CE" w:rsidP="00E855CE">
      <w:pPr>
        <w:rPr>
          <w:rFonts w:ascii="Arial" w:hAnsi="Arial" w:cs="Arial"/>
          <w:lang w:eastAsia="ko-KR"/>
        </w:rPr>
      </w:pPr>
      <w:r>
        <w:rPr>
          <w:rFonts w:ascii="Arial" w:hAnsi="Arial" w:cs="Arial"/>
          <w:lang w:eastAsia="ko-KR"/>
        </w:rPr>
        <w:t>Therefore, the new PCF can make appropriate decision on the list of PSIs</w:t>
      </w:r>
      <w:r w:rsidR="00F267DB">
        <w:rPr>
          <w:rFonts w:ascii="Arial" w:hAnsi="Arial" w:cs="Arial"/>
          <w:lang w:eastAsia="ko-KR"/>
        </w:rPr>
        <w:t xml:space="preserve"> and its content</w:t>
      </w:r>
      <w:r>
        <w:rPr>
          <w:rFonts w:ascii="Arial" w:hAnsi="Arial" w:cs="Arial"/>
          <w:lang w:eastAsia="ko-KR"/>
        </w:rPr>
        <w:t xml:space="preserve"> to be delivered to the UE.</w:t>
      </w:r>
    </w:p>
    <w:p w14:paraId="34E6929C" w14:textId="77777777" w:rsidR="00E855CE" w:rsidRDefault="00E855CE" w:rsidP="00E855CE">
      <w:pPr>
        <w:rPr>
          <w:rStyle w:val="IvDbodytextChar"/>
          <w:i/>
        </w:rPr>
      </w:pPr>
    </w:p>
    <w:p w14:paraId="0C934D0E" w14:textId="77777777" w:rsidR="00E855CE" w:rsidRDefault="00E855CE" w:rsidP="00E855CE">
      <w:pPr>
        <w:rPr>
          <w:rStyle w:val="IvDbodytextChar"/>
        </w:rPr>
      </w:pPr>
      <w:r>
        <w:rPr>
          <w:rStyle w:val="IvDbodytextChar"/>
          <w:rFonts w:eastAsia="Calibri"/>
          <w:b/>
          <w:bCs/>
        </w:rPr>
        <w:t>Question</w:t>
      </w:r>
      <w:r>
        <w:rPr>
          <w:rStyle w:val="IvDbodytextChar"/>
        </w:rPr>
        <w:t xml:space="preserve"> </w:t>
      </w:r>
      <w:r>
        <w:rPr>
          <w:rStyle w:val="IvDbodytextChar"/>
          <w:b/>
          <w:bCs/>
        </w:rPr>
        <w:t>2</w:t>
      </w:r>
      <w:r>
        <w:rPr>
          <w:rStyle w:val="IvDbodytextChar"/>
        </w:rPr>
        <w:t xml:space="preserve">: Additionally, since the new selected PCF does not receive information about the UE's support for ANDSP or UE’s support of OSIds, which affect to the proper determination of the ANDSP, </w:t>
      </w:r>
    </w:p>
    <w:p w14:paraId="4F15E289" w14:textId="09FFD886" w:rsidR="00E855CE" w:rsidRDefault="00E855CE" w:rsidP="00E855CE">
      <w:pPr>
        <w:rPr>
          <w:rFonts w:ascii="Arial" w:eastAsia="DengXian" w:hAnsi="Arial" w:cs="Arial"/>
          <w:lang w:eastAsia="en-GB"/>
        </w:rPr>
      </w:pPr>
      <w:r>
        <w:rPr>
          <w:rStyle w:val="IvDbodytextChar"/>
        </w:rPr>
        <w:t>how does the ANDSP policies procedure work in this scenario (considering also roaming and V-PCF determination of ANDSP)?</w:t>
      </w:r>
    </w:p>
    <w:p w14:paraId="41535CA8" w14:textId="77777777" w:rsidR="00E855CE" w:rsidRDefault="00E855CE" w:rsidP="00DF6CA4">
      <w:pPr>
        <w:rPr>
          <w:rFonts w:ascii="Arial" w:hAnsi="Arial" w:cs="Arial"/>
          <w:b/>
          <w:lang w:eastAsia="ko-KR"/>
        </w:rPr>
      </w:pPr>
    </w:p>
    <w:p w14:paraId="47B02CFC" w14:textId="7EA87413" w:rsidR="00E855CE" w:rsidRPr="000976F1" w:rsidRDefault="00E855CE" w:rsidP="00DF6CA4">
      <w:pPr>
        <w:rPr>
          <w:rFonts w:ascii="Arial" w:hAnsi="Arial" w:cs="Arial"/>
          <w:lang w:eastAsia="ko-KR"/>
        </w:rPr>
      </w:pPr>
      <w:r w:rsidRPr="00595372">
        <w:rPr>
          <w:rFonts w:ascii="Arial" w:hAnsi="Arial" w:cs="Arial"/>
          <w:b/>
          <w:lang w:eastAsia="ko-KR"/>
        </w:rPr>
        <w:t xml:space="preserve">Answer </w:t>
      </w:r>
      <w:r>
        <w:rPr>
          <w:rFonts w:ascii="Arial" w:hAnsi="Arial" w:cs="Arial"/>
          <w:b/>
          <w:lang w:eastAsia="ko-KR"/>
        </w:rPr>
        <w:t>2</w:t>
      </w:r>
      <w:r w:rsidRPr="00595372">
        <w:rPr>
          <w:rFonts w:ascii="Arial" w:hAnsi="Arial" w:cs="Arial"/>
          <w:lang w:eastAsia="ko-KR"/>
        </w:rPr>
        <w:t xml:space="preserve">: </w:t>
      </w:r>
      <w:r w:rsidR="0016681A">
        <w:rPr>
          <w:rFonts w:ascii="Arial" w:hAnsi="Arial" w:cs="Arial"/>
          <w:lang w:eastAsia="ko-KR"/>
        </w:rPr>
        <w:t xml:space="preserve">As described in clause </w:t>
      </w:r>
      <w:r w:rsidR="000976F1">
        <w:rPr>
          <w:rFonts w:ascii="Arial" w:hAnsi="Arial" w:cs="Arial"/>
          <w:lang w:eastAsia="ko-KR"/>
        </w:rPr>
        <w:t xml:space="preserve">6.1.2.2.2 of TS 23.503, </w:t>
      </w:r>
      <w:r w:rsidR="000976F1" w:rsidRPr="000976F1">
        <w:rPr>
          <w:rFonts w:ascii="Arial" w:hAnsi="Arial" w:cs="Arial"/>
          <w:lang w:eastAsia="ko-KR"/>
        </w:rPr>
        <w:t xml:space="preserve">The PCF </w:t>
      </w:r>
      <w:r w:rsidR="000976F1">
        <w:rPr>
          <w:rFonts w:ascii="Arial" w:hAnsi="Arial" w:cs="Arial"/>
          <w:lang w:eastAsia="ko-KR"/>
        </w:rPr>
        <w:t>stores</w:t>
      </w:r>
      <w:r w:rsidR="000976F1" w:rsidRPr="000976F1">
        <w:rPr>
          <w:rFonts w:ascii="Arial" w:hAnsi="Arial" w:cs="Arial"/>
          <w:lang w:eastAsia="ko-KR"/>
        </w:rPr>
        <w:t xml:space="preserve"> </w:t>
      </w:r>
      <w:r w:rsidR="000976F1">
        <w:rPr>
          <w:rFonts w:ascii="Arial" w:hAnsi="Arial" w:cs="Arial"/>
          <w:lang w:eastAsia="ko-KR"/>
        </w:rPr>
        <w:t xml:space="preserve">the </w:t>
      </w:r>
      <w:r w:rsidR="000976F1" w:rsidRPr="000976F1">
        <w:rPr>
          <w:rFonts w:ascii="Arial" w:hAnsi="Arial" w:cs="Arial"/>
          <w:lang w:eastAsia="ko-KR"/>
        </w:rPr>
        <w:t>UE's support for ANDSP or UE’s support of OSIds in the UDR using the Nudr_DM_Update including DataSet "Policy Data" and Data Subset "</w:t>
      </w:r>
      <w:r w:rsidR="006F5207" w:rsidRPr="006F5207">
        <w:rPr>
          <w:rFonts w:ascii="Arial" w:hAnsi="Arial" w:cs="Arial"/>
          <w:lang w:eastAsia="ko-KR"/>
        </w:rPr>
        <w:t>UE context policy control data</w:t>
      </w:r>
      <w:r w:rsidR="000976F1" w:rsidRPr="000976F1">
        <w:rPr>
          <w:rFonts w:ascii="Arial" w:hAnsi="Arial" w:cs="Arial"/>
          <w:lang w:eastAsia="ko-KR"/>
        </w:rPr>
        <w:t xml:space="preserve">". </w:t>
      </w:r>
      <w:r w:rsidR="003D324D">
        <w:rPr>
          <w:rFonts w:ascii="Arial" w:hAnsi="Arial" w:cs="Arial"/>
          <w:lang w:eastAsia="ko-KR"/>
        </w:rPr>
        <w:t xml:space="preserve">For the non-roaming </w:t>
      </w:r>
      <w:r w:rsidR="00166BCE">
        <w:rPr>
          <w:rFonts w:ascii="Arial" w:hAnsi="Arial" w:cs="Arial"/>
          <w:lang w:eastAsia="ko-KR"/>
        </w:rPr>
        <w:t>scenario,</w:t>
      </w:r>
      <w:r w:rsidR="003D324D">
        <w:rPr>
          <w:rFonts w:ascii="Arial" w:hAnsi="Arial" w:cs="Arial"/>
          <w:lang w:eastAsia="ko-KR"/>
        </w:rPr>
        <w:t xml:space="preserve"> t</w:t>
      </w:r>
      <w:r w:rsidR="000976F1" w:rsidRPr="000976F1">
        <w:rPr>
          <w:rFonts w:ascii="Arial" w:hAnsi="Arial" w:cs="Arial"/>
          <w:lang w:eastAsia="ko-KR"/>
        </w:rPr>
        <w:t>he new selected PCF can retrieve them from the UDR.</w:t>
      </w:r>
      <w:r w:rsidR="003D324D">
        <w:rPr>
          <w:rFonts w:ascii="Arial" w:hAnsi="Arial" w:cs="Arial"/>
          <w:lang w:eastAsia="ko-KR"/>
        </w:rPr>
        <w:t xml:space="preserve"> For the roaming scenario, the H-PCF forwards the information to the V-PCF if the H-PCF has retrieved the information from the H-UDR. This is clarified in the attached CR to TS 23.502.</w:t>
      </w:r>
    </w:p>
    <w:p w14:paraId="53F3CBB2" w14:textId="77777777" w:rsidR="003E3D6D" w:rsidRPr="000976F1" w:rsidRDefault="003E3D6D" w:rsidP="00DF6CA4">
      <w:pPr>
        <w:rPr>
          <w:rFonts w:ascii="Arial" w:hAnsi="Arial" w:cs="Arial"/>
          <w:lang w:eastAsia="ko-KR"/>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lastRenderedPageBreak/>
        <w:t>2. Actions:</w:t>
      </w:r>
    </w:p>
    <w:p w14:paraId="7E2612A5" w14:textId="0089CF1F"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645271">
        <w:rPr>
          <w:rFonts w:ascii="Arial" w:hAnsi="Arial" w:cs="Arial"/>
          <w:b/>
          <w:color w:val="000000"/>
        </w:rPr>
        <w:t>CT</w:t>
      </w:r>
      <w:r w:rsidR="004E166C">
        <w:rPr>
          <w:rFonts w:ascii="Arial" w:hAnsi="Arial" w:cs="Arial"/>
          <w:b/>
          <w:color w:val="000000"/>
        </w:rPr>
        <w:t>3</w:t>
      </w:r>
    </w:p>
    <w:p w14:paraId="2CE605CD" w14:textId="7D13B389" w:rsidR="00FE6AF9" w:rsidRPr="00FE6AF9" w:rsidRDefault="00463675" w:rsidP="00D236B0">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645271">
        <w:rPr>
          <w:rFonts w:ascii="Arial" w:hAnsi="Arial" w:cs="Arial"/>
          <w:bCs/>
          <w:lang w:eastAsia="zh-CN"/>
        </w:rPr>
        <w:t>CT</w:t>
      </w:r>
      <w:r w:rsidR="004E166C">
        <w:rPr>
          <w:rFonts w:ascii="Arial" w:hAnsi="Arial" w:cs="Arial"/>
          <w:bCs/>
          <w:lang w:eastAsia="zh-CN"/>
        </w:rPr>
        <w:t>3</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r w:rsidR="00E13B60">
        <w:rPr>
          <w:rFonts w:ascii="Arial" w:hAnsi="Arial" w:cs="Arial"/>
          <w:bCs/>
          <w:lang w:eastAsia="zh-CN"/>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4A0802D" w14:textId="4DA29BBC" w:rsidR="00CB4D6B" w:rsidRPr="003A0B7C" w:rsidRDefault="00CB4D6B" w:rsidP="00E91564">
      <w:pPr>
        <w:tabs>
          <w:tab w:val="left" w:pos="3969"/>
          <w:tab w:val="left" w:pos="5103"/>
        </w:tabs>
        <w:spacing w:after="120"/>
        <w:ind w:left="2268" w:hanging="2268"/>
        <w:rPr>
          <w:rFonts w:ascii="Arial" w:hAnsi="Arial" w:cs="Arial"/>
          <w:bCs/>
        </w:rPr>
      </w:pPr>
      <w:r w:rsidRPr="009E5C6F">
        <w:rPr>
          <w:rFonts w:ascii="Arial" w:hAnsi="Arial" w:cs="Arial"/>
          <w:bCs/>
        </w:rPr>
        <w:t>TSG-SA2 Meeting #1</w:t>
      </w:r>
      <w:r>
        <w:rPr>
          <w:rFonts w:ascii="Arial" w:hAnsi="Arial" w:cs="Arial"/>
          <w:bCs/>
        </w:rPr>
        <w:t>54</w:t>
      </w:r>
      <w:r w:rsidR="009A6376">
        <w:rPr>
          <w:rFonts w:ascii="Arial" w:hAnsi="Arial" w:cs="Arial"/>
          <w:bCs/>
        </w:rPr>
        <w:t>AH</w:t>
      </w:r>
      <w:r w:rsidRPr="009E5C6F">
        <w:rPr>
          <w:rFonts w:ascii="Arial" w:hAnsi="Arial" w:cs="Arial"/>
          <w:bCs/>
        </w:rPr>
        <w:tab/>
      </w:r>
      <w:r w:rsidR="009A6376">
        <w:rPr>
          <w:rFonts w:ascii="Arial" w:hAnsi="Arial" w:cs="Arial"/>
          <w:bCs/>
        </w:rPr>
        <w:t xml:space="preserve"> </w:t>
      </w:r>
      <w:r w:rsidR="009A6376">
        <w:rPr>
          <w:rFonts w:ascii="Arial" w:hAnsi="Arial" w:cs="Arial"/>
          <w:bCs/>
          <w:lang w:eastAsia="zh-CN"/>
        </w:rPr>
        <w:t>Jan</w:t>
      </w:r>
      <w:r>
        <w:rPr>
          <w:rFonts w:ascii="Arial" w:hAnsi="Arial" w:cs="Arial"/>
          <w:bCs/>
          <w:lang w:eastAsia="zh-CN"/>
        </w:rPr>
        <w:t xml:space="preserve"> </w:t>
      </w:r>
      <w:r w:rsidR="009A6376">
        <w:rPr>
          <w:rFonts w:ascii="Arial" w:hAnsi="Arial" w:cs="Arial"/>
          <w:bCs/>
          <w:lang w:eastAsia="zh-CN"/>
        </w:rPr>
        <w:t>16</w:t>
      </w:r>
      <w:r>
        <w:rPr>
          <w:rFonts w:ascii="Arial" w:hAnsi="Arial" w:cs="Arial"/>
          <w:bCs/>
          <w:lang w:eastAsia="zh-CN"/>
        </w:rPr>
        <w:t xml:space="preserve"> - </w:t>
      </w:r>
      <w:r w:rsidR="009A6376">
        <w:rPr>
          <w:rFonts w:ascii="Arial" w:hAnsi="Arial" w:cs="Arial"/>
          <w:bCs/>
          <w:lang w:eastAsia="zh-CN"/>
        </w:rPr>
        <w:t>20</w:t>
      </w:r>
      <w:r w:rsidRPr="009E5C6F">
        <w:rPr>
          <w:rFonts w:ascii="Arial" w:hAnsi="Arial" w:cs="Arial"/>
          <w:bCs/>
        </w:rPr>
        <w:t>, 202</w:t>
      </w:r>
      <w:r w:rsidR="009A6376">
        <w:rPr>
          <w:rFonts w:ascii="Arial" w:hAnsi="Arial" w:cs="Arial"/>
          <w:bCs/>
        </w:rPr>
        <w:t>3</w:t>
      </w:r>
      <w:r w:rsidRPr="009E5C6F">
        <w:rPr>
          <w:rFonts w:ascii="Arial" w:hAnsi="Arial" w:cs="Arial"/>
          <w:bCs/>
        </w:rPr>
        <w:tab/>
      </w:r>
      <w:r w:rsidRPr="009E5C6F">
        <w:rPr>
          <w:rFonts w:ascii="Arial" w:hAnsi="Arial" w:cs="Arial"/>
          <w:bCs/>
        </w:rPr>
        <w:tab/>
      </w:r>
      <w:r>
        <w:rPr>
          <w:rFonts w:ascii="Arial" w:hAnsi="Arial" w:cs="Arial"/>
          <w:bCs/>
        </w:rPr>
        <w:tab/>
      </w:r>
      <w:r w:rsidRPr="009E5C6F">
        <w:rPr>
          <w:rFonts w:ascii="Arial" w:hAnsi="Arial" w:cs="Arial"/>
          <w:bCs/>
        </w:rPr>
        <w:tab/>
      </w:r>
      <w:r w:rsidR="009A6376">
        <w:rPr>
          <w:rFonts w:ascii="Arial" w:hAnsi="Arial" w:cs="Arial"/>
          <w:bCs/>
        </w:rPr>
        <w:t>Elbonia</w:t>
      </w:r>
    </w:p>
    <w:p w14:paraId="7E2612AC" w14:textId="65EC57B1" w:rsidR="00463675" w:rsidRPr="003A0B7C" w:rsidRDefault="009A6376" w:rsidP="00D812DC">
      <w:pPr>
        <w:tabs>
          <w:tab w:val="left" w:pos="4050"/>
        </w:tabs>
        <w:spacing w:after="120"/>
        <w:rPr>
          <w:rFonts w:ascii="Arial" w:hAnsi="Arial" w:cs="Arial"/>
          <w:bCs/>
        </w:rPr>
      </w:pPr>
      <w:r w:rsidRPr="009E5C6F">
        <w:rPr>
          <w:rFonts w:ascii="Arial" w:hAnsi="Arial" w:cs="Arial"/>
          <w:bCs/>
        </w:rPr>
        <w:t>TSG-SA2 Meeting #1</w:t>
      </w:r>
      <w:r>
        <w:rPr>
          <w:rFonts w:ascii="Arial" w:hAnsi="Arial" w:cs="Arial"/>
          <w:bCs/>
        </w:rPr>
        <w:t>55</w:t>
      </w:r>
      <w:r>
        <w:rPr>
          <w:rFonts w:ascii="Arial" w:hAnsi="Arial" w:cs="Arial"/>
          <w:bCs/>
        </w:rPr>
        <w:tab/>
      </w:r>
      <w:r>
        <w:rPr>
          <w:rFonts w:ascii="Arial" w:hAnsi="Arial" w:cs="Arial"/>
          <w:bCs/>
          <w:lang w:eastAsia="zh-CN"/>
        </w:rPr>
        <w:t>Feb 20 - 24</w:t>
      </w:r>
      <w:r w:rsidRPr="009E5C6F">
        <w:rPr>
          <w:rFonts w:ascii="Arial" w:hAnsi="Arial" w:cs="Arial"/>
          <w:bCs/>
        </w:rPr>
        <w:t>, 202</w:t>
      </w:r>
      <w:r>
        <w:rPr>
          <w:rFonts w:ascii="Arial" w:hAnsi="Arial" w:cs="Arial"/>
          <w:bCs/>
        </w:rPr>
        <w:t>3</w:t>
      </w:r>
      <w:r w:rsidRPr="009E5C6F">
        <w:rPr>
          <w:rFonts w:ascii="Arial" w:hAnsi="Arial" w:cs="Arial"/>
          <w:bCs/>
        </w:rPr>
        <w:tab/>
      </w:r>
      <w:r w:rsidRPr="009E5C6F">
        <w:rPr>
          <w:rFonts w:ascii="Arial" w:hAnsi="Arial" w:cs="Arial"/>
          <w:bCs/>
        </w:rPr>
        <w:tab/>
      </w:r>
      <w:r>
        <w:rPr>
          <w:rFonts w:ascii="Arial" w:hAnsi="Arial" w:cs="Arial"/>
          <w:bCs/>
        </w:rPr>
        <w:tab/>
      </w:r>
      <w:r w:rsidRPr="009E5C6F">
        <w:rPr>
          <w:rFonts w:ascii="Arial" w:hAnsi="Arial" w:cs="Arial"/>
          <w:bCs/>
        </w:rPr>
        <w:tab/>
      </w:r>
      <w:r>
        <w:rPr>
          <w:rFonts w:ascii="Arial" w:hAnsi="Arial" w:cs="Arial"/>
          <w:bCs/>
        </w:rPr>
        <w:t>Athens, Greece</w:t>
      </w: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3C7B4" w14:textId="77777777" w:rsidR="00950359" w:rsidRDefault="00950359">
      <w:r>
        <w:separator/>
      </w:r>
    </w:p>
  </w:endnote>
  <w:endnote w:type="continuationSeparator" w:id="0">
    <w:p w14:paraId="08376FF5" w14:textId="77777777" w:rsidR="00950359" w:rsidRDefault="00950359">
      <w:r>
        <w:continuationSeparator/>
      </w:r>
    </w:p>
  </w:endnote>
  <w:endnote w:type="continuationNotice" w:id="1">
    <w:p w14:paraId="04DA5741" w14:textId="77777777" w:rsidR="00950359" w:rsidRDefault="009503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E35A5" w14:textId="77777777" w:rsidR="00950359" w:rsidRDefault="00950359">
      <w:r>
        <w:separator/>
      </w:r>
    </w:p>
  </w:footnote>
  <w:footnote w:type="continuationSeparator" w:id="0">
    <w:p w14:paraId="2B0F87C0" w14:textId="77777777" w:rsidR="00950359" w:rsidRDefault="00950359">
      <w:r>
        <w:continuationSeparator/>
      </w:r>
    </w:p>
  </w:footnote>
  <w:footnote w:type="continuationNotice" w:id="1">
    <w:p w14:paraId="23E6897B" w14:textId="77777777" w:rsidR="00950359" w:rsidRDefault="0095035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04A64"/>
    <w:multiLevelType w:val="hybridMultilevel"/>
    <w:tmpl w:val="5986C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D3B363D"/>
    <w:multiLevelType w:val="hybridMultilevel"/>
    <w:tmpl w:val="FE163F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5"/>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1"/>
  </w:num>
  <w:num w:numId="17">
    <w:abstractNumId w:val="16"/>
  </w:num>
  <w:num w:numId="18">
    <w:abstractNumId w:val="12"/>
  </w:num>
  <w:num w:numId="19">
    <w:abstractNumId w:val="17"/>
  </w:num>
  <w:num w:numId="20">
    <w:abstractNumId w:val="21"/>
  </w:num>
  <w:num w:numId="21">
    <w:abstractNumId w:val="14"/>
  </w:num>
  <w:num w:numId="22">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4300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6FF2"/>
    <w:rsid w:val="0000710D"/>
    <w:rsid w:val="00011EC3"/>
    <w:rsid w:val="00013977"/>
    <w:rsid w:val="00024FDE"/>
    <w:rsid w:val="000277C4"/>
    <w:rsid w:val="0004159B"/>
    <w:rsid w:val="0004400D"/>
    <w:rsid w:val="00045D56"/>
    <w:rsid w:val="00045F14"/>
    <w:rsid w:val="00050454"/>
    <w:rsid w:val="000534DD"/>
    <w:rsid w:val="00057996"/>
    <w:rsid w:val="000603E9"/>
    <w:rsid w:val="00062339"/>
    <w:rsid w:val="00063139"/>
    <w:rsid w:val="00063C96"/>
    <w:rsid w:val="00066AE0"/>
    <w:rsid w:val="00066C20"/>
    <w:rsid w:val="00071315"/>
    <w:rsid w:val="00072E2B"/>
    <w:rsid w:val="00073F59"/>
    <w:rsid w:val="00076BB0"/>
    <w:rsid w:val="000801FE"/>
    <w:rsid w:val="00083D1D"/>
    <w:rsid w:val="00087AD2"/>
    <w:rsid w:val="00090182"/>
    <w:rsid w:val="0009482D"/>
    <w:rsid w:val="000976F1"/>
    <w:rsid w:val="000A10AE"/>
    <w:rsid w:val="000A5D28"/>
    <w:rsid w:val="000B78BF"/>
    <w:rsid w:val="000B7A85"/>
    <w:rsid w:val="000B7B70"/>
    <w:rsid w:val="000C0D65"/>
    <w:rsid w:val="000C4D58"/>
    <w:rsid w:val="000D5C8C"/>
    <w:rsid w:val="000D6447"/>
    <w:rsid w:val="000E0BC2"/>
    <w:rsid w:val="000E20B4"/>
    <w:rsid w:val="000E272E"/>
    <w:rsid w:val="000E3E9B"/>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64AE"/>
    <w:rsid w:val="00121D93"/>
    <w:rsid w:val="001235FC"/>
    <w:rsid w:val="001257F9"/>
    <w:rsid w:val="001279F2"/>
    <w:rsid w:val="00130EDD"/>
    <w:rsid w:val="001367BD"/>
    <w:rsid w:val="00140057"/>
    <w:rsid w:val="001412BB"/>
    <w:rsid w:val="00144B78"/>
    <w:rsid w:val="00146955"/>
    <w:rsid w:val="00147E32"/>
    <w:rsid w:val="00151AF0"/>
    <w:rsid w:val="00151B25"/>
    <w:rsid w:val="001523E4"/>
    <w:rsid w:val="001531CD"/>
    <w:rsid w:val="00156210"/>
    <w:rsid w:val="00156DF2"/>
    <w:rsid w:val="00157148"/>
    <w:rsid w:val="0015745C"/>
    <w:rsid w:val="0016014E"/>
    <w:rsid w:val="00160B47"/>
    <w:rsid w:val="0016681A"/>
    <w:rsid w:val="00166BCE"/>
    <w:rsid w:val="001677A3"/>
    <w:rsid w:val="00171A1A"/>
    <w:rsid w:val="00173843"/>
    <w:rsid w:val="00174528"/>
    <w:rsid w:val="00175861"/>
    <w:rsid w:val="00175A43"/>
    <w:rsid w:val="001775BE"/>
    <w:rsid w:val="00180216"/>
    <w:rsid w:val="00180641"/>
    <w:rsid w:val="00181ACB"/>
    <w:rsid w:val="00182714"/>
    <w:rsid w:val="00183999"/>
    <w:rsid w:val="00187836"/>
    <w:rsid w:val="001A014D"/>
    <w:rsid w:val="001A31C6"/>
    <w:rsid w:val="001A7D3E"/>
    <w:rsid w:val="001B3D24"/>
    <w:rsid w:val="001B575B"/>
    <w:rsid w:val="001B7D46"/>
    <w:rsid w:val="001C0511"/>
    <w:rsid w:val="001C1B1A"/>
    <w:rsid w:val="001C1BBF"/>
    <w:rsid w:val="001C4478"/>
    <w:rsid w:val="001C4E62"/>
    <w:rsid w:val="001D71CA"/>
    <w:rsid w:val="001D7338"/>
    <w:rsid w:val="001D76E3"/>
    <w:rsid w:val="001E0E12"/>
    <w:rsid w:val="001E2DE0"/>
    <w:rsid w:val="001E5F64"/>
    <w:rsid w:val="001E7890"/>
    <w:rsid w:val="001F4E6C"/>
    <w:rsid w:val="00200298"/>
    <w:rsid w:val="00201D92"/>
    <w:rsid w:val="00203215"/>
    <w:rsid w:val="0020383C"/>
    <w:rsid w:val="00211379"/>
    <w:rsid w:val="002116A0"/>
    <w:rsid w:val="0022103D"/>
    <w:rsid w:val="00221641"/>
    <w:rsid w:val="002238D7"/>
    <w:rsid w:val="00223ED5"/>
    <w:rsid w:val="002247AF"/>
    <w:rsid w:val="00227B38"/>
    <w:rsid w:val="00243599"/>
    <w:rsid w:val="00253CB6"/>
    <w:rsid w:val="0026141E"/>
    <w:rsid w:val="00262D69"/>
    <w:rsid w:val="00264A7F"/>
    <w:rsid w:val="002656BC"/>
    <w:rsid w:val="0027529E"/>
    <w:rsid w:val="002814D5"/>
    <w:rsid w:val="00282D90"/>
    <w:rsid w:val="00287674"/>
    <w:rsid w:val="002877AB"/>
    <w:rsid w:val="0029552F"/>
    <w:rsid w:val="00295CD5"/>
    <w:rsid w:val="00296B99"/>
    <w:rsid w:val="002A1A89"/>
    <w:rsid w:val="002A6478"/>
    <w:rsid w:val="002B1C9B"/>
    <w:rsid w:val="002B70FE"/>
    <w:rsid w:val="002C3BBE"/>
    <w:rsid w:val="002C4283"/>
    <w:rsid w:val="002D0121"/>
    <w:rsid w:val="002E23A6"/>
    <w:rsid w:val="002E4200"/>
    <w:rsid w:val="002E464A"/>
    <w:rsid w:val="002E65E0"/>
    <w:rsid w:val="003007F7"/>
    <w:rsid w:val="00313216"/>
    <w:rsid w:val="003132EF"/>
    <w:rsid w:val="003138F0"/>
    <w:rsid w:val="003208DD"/>
    <w:rsid w:val="00324937"/>
    <w:rsid w:val="0032726D"/>
    <w:rsid w:val="0033706D"/>
    <w:rsid w:val="0033794C"/>
    <w:rsid w:val="00344778"/>
    <w:rsid w:val="00347E50"/>
    <w:rsid w:val="00347EC1"/>
    <w:rsid w:val="00354440"/>
    <w:rsid w:val="00364DF0"/>
    <w:rsid w:val="00365FD5"/>
    <w:rsid w:val="00371BA8"/>
    <w:rsid w:val="0037344A"/>
    <w:rsid w:val="00375A54"/>
    <w:rsid w:val="00377ACD"/>
    <w:rsid w:val="00377AEA"/>
    <w:rsid w:val="00381039"/>
    <w:rsid w:val="003856A3"/>
    <w:rsid w:val="00386056"/>
    <w:rsid w:val="003867FB"/>
    <w:rsid w:val="00387EBE"/>
    <w:rsid w:val="00395703"/>
    <w:rsid w:val="00395AD7"/>
    <w:rsid w:val="003974D4"/>
    <w:rsid w:val="003A0B7C"/>
    <w:rsid w:val="003A309A"/>
    <w:rsid w:val="003A509D"/>
    <w:rsid w:val="003B542E"/>
    <w:rsid w:val="003B771D"/>
    <w:rsid w:val="003C227C"/>
    <w:rsid w:val="003C6ED3"/>
    <w:rsid w:val="003D10B2"/>
    <w:rsid w:val="003D1D7E"/>
    <w:rsid w:val="003D3175"/>
    <w:rsid w:val="003D324D"/>
    <w:rsid w:val="003D4891"/>
    <w:rsid w:val="003E0228"/>
    <w:rsid w:val="003E198F"/>
    <w:rsid w:val="003E3715"/>
    <w:rsid w:val="003E3D6D"/>
    <w:rsid w:val="003E6212"/>
    <w:rsid w:val="003F16F3"/>
    <w:rsid w:val="003F1969"/>
    <w:rsid w:val="003F5AF5"/>
    <w:rsid w:val="004049C2"/>
    <w:rsid w:val="00407156"/>
    <w:rsid w:val="00416573"/>
    <w:rsid w:val="00420135"/>
    <w:rsid w:val="00425B90"/>
    <w:rsid w:val="00427973"/>
    <w:rsid w:val="00427C7B"/>
    <w:rsid w:val="00434CA5"/>
    <w:rsid w:val="00436E13"/>
    <w:rsid w:val="004420F3"/>
    <w:rsid w:val="004436C5"/>
    <w:rsid w:val="0044445D"/>
    <w:rsid w:val="0045420C"/>
    <w:rsid w:val="00455810"/>
    <w:rsid w:val="00456DB2"/>
    <w:rsid w:val="00456DE2"/>
    <w:rsid w:val="004602D6"/>
    <w:rsid w:val="004620B0"/>
    <w:rsid w:val="00463675"/>
    <w:rsid w:val="00466535"/>
    <w:rsid w:val="00467869"/>
    <w:rsid w:val="004727C2"/>
    <w:rsid w:val="00472B25"/>
    <w:rsid w:val="00473F68"/>
    <w:rsid w:val="00476A6D"/>
    <w:rsid w:val="00477999"/>
    <w:rsid w:val="00477B8F"/>
    <w:rsid w:val="004900DD"/>
    <w:rsid w:val="0049299A"/>
    <w:rsid w:val="0049341F"/>
    <w:rsid w:val="004975AF"/>
    <w:rsid w:val="004A0085"/>
    <w:rsid w:val="004A0545"/>
    <w:rsid w:val="004A0CE1"/>
    <w:rsid w:val="004A293F"/>
    <w:rsid w:val="004A31B6"/>
    <w:rsid w:val="004A6245"/>
    <w:rsid w:val="004B3521"/>
    <w:rsid w:val="004B60EC"/>
    <w:rsid w:val="004B73A1"/>
    <w:rsid w:val="004C32B2"/>
    <w:rsid w:val="004C4BBB"/>
    <w:rsid w:val="004C53A0"/>
    <w:rsid w:val="004D4B95"/>
    <w:rsid w:val="004D62CC"/>
    <w:rsid w:val="004E166C"/>
    <w:rsid w:val="004E592D"/>
    <w:rsid w:val="004E7F6A"/>
    <w:rsid w:val="004F0FF0"/>
    <w:rsid w:val="004F210D"/>
    <w:rsid w:val="004F2C41"/>
    <w:rsid w:val="004F4A64"/>
    <w:rsid w:val="00500F6D"/>
    <w:rsid w:val="005010A1"/>
    <w:rsid w:val="00504AFE"/>
    <w:rsid w:val="00514073"/>
    <w:rsid w:val="00524D2D"/>
    <w:rsid w:val="005268A1"/>
    <w:rsid w:val="00526D02"/>
    <w:rsid w:val="00527778"/>
    <w:rsid w:val="00536BB8"/>
    <w:rsid w:val="005435A6"/>
    <w:rsid w:val="005538D7"/>
    <w:rsid w:val="00553E61"/>
    <w:rsid w:val="00560863"/>
    <w:rsid w:val="0056363F"/>
    <w:rsid w:val="005704ED"/>
    <w:rsid w:val="00572535"/>
    <w:rsid w:val="00574819"/>
    <w:rsid w:val="00574CB5"/>
    <w:rsid w:val="0057574A"/>
    <w:rsid w:val="0058013B"/>
    <w:rsid w:val="005824BF"/>
    <w:rsid w:val="005848B2"/>
    <w:rsid w:val="00584B08"/>
    <w:rsid w:val="00586194"/>
    <w:rsid w:val="00586749"/>
    <w:rsid w:val="005909CA"/>
    <w:rsid w:val="00595688"/>
    <w:rsid w:val="005A1026"/>
    <w:rsid w:val="005A3631"/>
    <w:rsid w:val="005A4A66"/>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771C"/>
    <w:rsid w:val="006112F5"/>
    <w:rsid w:val="00611C47"/>
    <w:rsid w:val="00612F67"/>
    <w:rsid w:val="00622530"/>
    <w:rsid w:val="00623930"/>
    <w:rsid w:val="006258D1"/>
    <w:rsid w:val="0062666D"/>
    <w:rsid w:val="00631238"/>
    <w:rsid w:val="00633F27"/>
    <w:rsid w:val="00641D75"/>
    <w:rsid w:val="00645271"/>
    <w:rsid w:val="00652A23"/>
    <w:rsid w:val="0065581B"/>
    <w:rsid w:val="006618E3"/>
    <w:rsid w:val="006637C4"/>
    <w:rsid w:val="006650C5"/>
    <w:rsid w:val="00670A25"/>
    <w:rsid w:val="00672512"/>
    <w:rsid w:val="006759EE"/>
    <w:rsid w:val="0068508A"/>
    <w:rsid w:val="00691763"/>
    <w:rsid w:val="00693898"/>
    <w:rsid w:val="00694B6B"/>
    <w:rsid w:val="006A08C1"/>
    <w:rsid w:val="006A301D"/>
    <w:rsid w:val="006A38BC"/>
    <w:rsid w:val="006A509F"/>
    <w:rsid w:val="006A7939"/>
    <w:rsid w:val="006B0093"/>
    <w:rsid w:val="006B1D69"/>
    <w:rsid w:val="006B389A"/>
    <w:rsid w:val="006B450A"/>
    <w:rsid w:val="006B63CA"/>
    <w:rsid w:val="006B727F"/>
    <w:rsid w:val="006C062C"/>
    <w:rsid w:val="006C06D7"/>
    <w:rsid w:val="006C20DC"/>
    <w:rsid w:val="006C5B43"/>
    <w:rsid w:val="006C7038"/>
    <w:rsid w:val="006D0D25"/>
    <w:rsid w:val="006E0E3D"/>
    <w:rsid w:val="006E17FC"/>
    <w:rsid w:val="006E2829"/>
    <w:rsid w:val="006E2D9F"/>
    <w:rsid w:val="006F1B00"/>
    <w:rsid w:val="006F239E"/>
    <w:rsid w:val="006F48D4"/>
    <w:rsid w:val="006F4C2C"/>
    <w:rsid w:val="006F5207"/>
    <w:rsid w:val="006F747C"/>
    <w:rsid w:val="00700AF2"/>
    <w:rsid w:val="007052BA"/>
    <w:rsid w:val="007054B3"/>
    <w:rsid w:val="00707A80"/>
    <w:rsid w:val="00713C1C"/>
    <w:rsid w:val="00715C94"/>
    <w:rsid w:val="0071695D"/>
    <w:rsid w:val="00717D76"/>
    <w:rsid w:val="00720F7D"/>
    <w:rsid w:val="00724F9F"/>
    <w:rsid w:val="00726FC3"/>
    <w:rsid w:val="00731058"/>
    <w:rsid w:val="00732C20"/>
    <w:rsid w:val="00741C17"/>
    <w:rsid w:val="0074309D"/>
    <w:rsid w:val="00745F23"/>
    <w:rsid w:val="00752AD3"/>
    <w:rsid w:val="007540C7"/>
    <w:rsid w:val="00754B40"/>
    <w:rsid w:val="00755E2F"/>
    <w:rsid w:val="007619D9"/>
    <w:rsid w:val="00762810"/>
    <w:rsid w:val="007629F6"/>
    <w:rsid w:val="0076333F"/>
    <w:rsid w:val="00775643"/>
    <w:rsid w:val="00775CC8"/>
    <w:rsid w:val="00782601"/>
    <w:rsid w:val="007832E5"/>
    <w:rsid w:val="00784767"/>
    <w:rsid w:val="00787651"/>
    <w:rsid w:val="007925A7"/>
    <w:rsid w:val="00792905"/>
    <w:rsid w:val="0079367A"/>
    <w:rsid w:val="00793F9A"/>
    <w:rsid w:val="0079442D"/>
    <w:rsid w:val="007A1FE0"/>
    <w:rsid w:val="007A564D"/>
    <w:rsid w:val="007A64C5"/>
    <w:rsid w:val="007A6DC9"/>
    <w:rsid w:val="007B4EBA"/>
    <w:rsid w:val="007C4361"/>
    <w:rsid w:val="007D1850"/>
    <w:rsid w:val="007D3600"/>
    <w:rsid w:val="007E2009"/>
    <w:rsid w:val="007E2F26"/>
    <w:rsid w:val="007E4CB3"/>
    <w:rsid w:val="007E6724"/>
    <w:rsid w:val="007E7500"/>
    <w:rsid w:val="007F14C7"/>
    <w:rsid w:val="007F1BA9"/>
    <w:rsid w:val="00811BB0"/>
    <w:rsid w:val="00812EF6"/>
    <w:rsid w:val="00812FA3"/>
    <w:rsid w:val="00816732"/>
    <w:rsid w:val="00817A7E"/>
    <w:rsid w:val="00822947"/>
    <w:rsid w:val="00826028"/>
    <w:rsid w:val="00827222"/>
    <w:rsid w:val="00827AE2"/>
    <w:rsid w:val="008335BA"/>
    <w:rsid w:val="00834659"/>
    <w:rsid w:val="00834BD7"/>
    <w:rsid w:val="00837F74"/>
    <w:rsid w:val="0084049C"/>
    <w:rsid w:val="00840950"/>
    <w:rsid w:val="00841710"/>
    <w:rsid w:val="00842868"/>
    <w:rsid w:val="00844354"/>
    <w:rsid w:val="00850715"/>
    <w:rsid w:val="00851A03"/>
    <w:rsid w:val="0085215B"/>
    <w:rsid w:val="00854847"/>
    <w:rsid w:val="0085630E"/>
    <w:rsid w:val="00857D06"/>
    <w:rsid w:val="00864A8E"/>
    <w:rsid w:val="00866EBF"/>
    <w:rsid w:val="0086711C"/>
    <w:rsid w:val="008713B2"/>
    <w:rsid w:val="0087502E"/>
    <w:rsid w:val="008753DD"/>
    <w:rsid w:val="00880621"/>
    <w:rsid w:val="00880D64"/>
    <w:rsid w:val="0088407C"/>
    <w:rsid w:val="00884360"/>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6B03"/>
    <w:rsid w:val="008D0091"/>
    <w:rsid w:val="008D2324"/>
    <w:rsid w:val="008D2A92"/>
    <w:rsid w:val="008D2C61"/>
    <w:rsid w:val="008D3A69"/>
    <w:rsid w:val="008D6007"/>
    <w:rsid w:val="008D693C"/>
    <w:rsid w:val="008E1559"/>
    <w:rsid w:val="008E4AD8"/>
    <w:rsid w:val="008E6C46"/>
    <w:rsid w:val="008E7102"/>
    <w:rsid w:val="008E7366"/>
    <w:rsid w:val="008F0285"/>
    <w:rsid w:val="008F0506"/>
    <w:rsid w:val="008F56C3"/>
    <w:rsid w:val="008F5857"/>
    <w:rsid w:val="008F7DD5"/>
    <w:rsid w:val="00900211"/>
    <w:rsid w:val="00901A72"/>
    <w:rsid w:val="0090245D"/>
    <w:rsid w:val="00906004"/>
    <w:rsid w:val="009108D5"/>
    <w:rsid w:val="009126A2"/>
    <w:rsid w:val="00913600"/>
    <w:rsid w:val="00923E7C"/>
    <w:rsid w:val="009257DC"/>
    <w:rsid w:val="009259E9"/>
    <w:rsid w:val="00931CDC"/>
    <w:rsid w:val="00931EDC"/>
    <w:rsid w:val="009368D2"/>
    <w:rsid w:val="009372F4"/>
    <w:rsid w:val="00944CC6"/>
    <w:rsid w:val="00946F6D"/>
    <w:rsid w:val="00950359"/>
    <w:rsid w:val="009509A4"/>
    <w:rsid w:val="00957216"/>
    <w:rsid w:val="0096007D"/>
    <w:rsid w:val="00961B8C"/>
    <w:rsid w:val="00970CFF"/>
    <w:rsid w:val="009720CD"/>
    <w:rsid w:val="00980E2B"/>
    <w:rsid w:val="0098234F"/>
    <w:rsid w:val="009876CB"/>
    <w:rsid w:val="0099203B"/>
    <w:rsid w:val="00994B43"/>
    <w:rsid w:val="009951CE"/>
    <w:rsid w:val="00995F97"/>
    <w:rsid w:val="00996030"/>
    <w:rsid w:val="00996885"/>
    <w:rsid w:val="00996DAA"/>
    <w:rsid w:val="00997402"/>
    <w:rsid w:val="009A23BD"/>
    <w:rsid w:val="009A6376"/>
    <w:rsid w:val="009A6686"/>
    <w:rsid w:val="009A69F7"/>
    <w:rsid w:val="009B265F"/>
    <w:rsid w:val="009B28CF"/>
    <w:rsid w:val="009B349E"/>
    <w:rsid w:val="009B73CA"/>
    <w:rsid w:val="009C2480"/>
    <w:rsid w:val="009C53CB"/>
    <w:rsid w:val="009D4F3B"/>
    <w:rsid w:val="009E2687"/>
    <w:rsid w:val="009E5C6F"/>
    <w:rsid w:val="009E5F02"/>
    <w:rsid w:val="009F33CF"/>
    <w:rsid w:val="009F76A3"/>
    <w:rsid w:val="00A04E64"/>
    <w:rsid w:val="00A073F8"/>
    <w:rsid w:val="00A07FCE"/>
    <w:rsid w:val="00A13E78"/>
    <w:rsid w:val="00A15222"/>
    <w:rsid w:val="00A15CD7"/>
    <w:rsid w:val="00A2098C"/>
    <w:rsid w:val="00A20BBA"/>
    <w:rsid w:val="00A24F34"/>
    <w:rsid w:val="00A27F38"/>
    <w:rsid w:val="00A27F84"/>
    <w:rsid w:val="00A3261E"/>
    <w:rsid w:val="00A441B5"/>
    <w:rsid w:val="00A4483F"/>
    <w:rsid w:val="00A45FDD"/>
    <w:rsid w:val="00A625E5"/>
    <w:rsid w:val="00A658FE"/>
    <w:rsid w:val="00A672AB"/>
    <w:rsid w:val="00A734E4"/>
    <w:rsid w:val="00A80196"/>
    <w:rsid w:val="00A80253"/>
    <w:rsid w:val="00A806CE"/>
    <w:rsid w:val="00A835DC"/>
    <w:rsid w:val="00A9121E"/>
    <w:rsid w:val="00A91384"/>
    <w:rsid w:val="00A9263B"/>
    <w:rsid w:val="00AB4CC7"/>
    <w:rsid w:val="00AB5B23"/>
    <w:rsid w:val="00AB5E9E"/>
    <w:rsid w:val="00AC2995"/>
    <w:rsid w:val="00AC3CA6"/>
    <w:rsid w:val="00AC6962"/>
    <w:rsid w:val="00AD065D"/>
    <w:rsid w:val="00AD146E"/>
    <w:rsid w:val="00AE0028"/>
    <w:rsid w:val="00AE1BD2"/>
    <w:rsid w:val="00AE4A42"/>
    <w:rsid w:val="00AE5F70"/>
    <w:rsid w:val="00AF11FC"/>
    <w:rsid w:val="00AF4CBC"/>
    <w:rsid w:val="00AF53F6"/>
    <w:rsid w:val="00AF57B4"/>
    <w:rsid w:val="00AF5D18"/>
    <w:rsid w:val="00AF5D68"/>
    <w:rsid w:val="00AF6C6A"/>
    <w:rsid w:val="00B047DF"/>
    <w:rsid w:val="00B24031"/>
    <w:rsid w:val="00B25ADC"/>
    <w:rsid w:val="00B26490"/>
    <w:rsid w:val="00B27611"/>
    <w:rsid w:val="00B30B5D"/>
    <w:rsid w:val="00B31FE9"/>
    <w:rsid w:val="00B32F19"/>
    <w:rsid w:val="00B422CC"/>
    <w:rsid w:val="00B46282"/>
    <w:rsid w:val="00B5303C"/>
    <w:rsid w:val="00B55C92"/>
    <w:rsid w:val="00B575BA"/>
    <w:rsid w:val="00B57B76"/>
    <w:rsid w:val="00B60661"/>
    <w:rsid w:val="00B62027"/>
    <w:rsid w:val="00B76927"/>
    <w:rsid w:val="00B771A4"/>
    <w:rsid w:val="00B77E6B"/>
    <w:rsid w:val="00B81AA1"/>
    <w:rsid w:val="00B94474"/>
    <w:rsid w:val="00BA1C58"/>
    <w:rsid w:val="00BA3E87"/>
    <w:rsid w:val="00BB214E"/>
    <w:rsid w:val="00BB30A9"/>
    <w:rsid w:val="00BB668D"/>
    <w:rsid w:val="00BB77FB"/>
    <w:rsid w:val="00BB79C0"/>
    <w:rsid w:val="00BC225A"/>
    <w:rsid w:val="00BC6CCA"/>
    <w:rsid w:val="00BC7012"/>
    <w:rsid w:val="00BD06B6"/>
    <w:rsid w:val="00BD7CAA"/>
    <w:rsid w:val="00BE11D3"/>
    <w:rsid w:val="00BF0702"/>
    <w:rsid w:val="00BF1876"/>
    <w:rsid w:val="00BF44A5"/>
    <w:rsid w:val="00BF5985"/>
    <w:rsid w:val="00BF7A6F"/>
    <w:rsid w:val="00C0087E"/>
    <w:rsid w:val="00C07614"/>
    <w:rsid w:val="00C07F2C"/>
    <w:rsid w:val="00C14999"/>
    <w:rsid w:val="00C237AD"/>
    <w:rsid w:val="00C24B6C"/>
    <w:rsid w:val="00C25B1D"/>
    <w:rsid w:val="00C2792F"/>
    <w:rsid w:val="00C33343"/>
    <w:rsid w:val="00C36F77"/>
    <w:rsid w:val="00C3710F"/>
    <w:rsid w:val="00C37B4F"/>
    <w:rsid w:val="00C4081E"/>
    <w:rsid w:val="00C41264"/>
    <w:rsid w:val="00C433B8"/>
    <w:rsid w:val="00C47105"/>
    <w:rsid w:val="00C4734D"/>
    <w:rsid w:val="00C55D6B"/>
    <w:rsid w:val="00C56BAF"/>
    <w:rsid w:val="00C57506"/>
    <w:rsid w:val="00C605AE"/>
    <w:rsid w:val="00C63083"/>
    <w:rsid w:val="00C76E7C"/>
    <w:rsid w:val="00C81F65"/>
    <w:rsid w:val="00C831C8"/>
    <w:rsid w:val="00C9202D"/>
    <w:rsid w:val="00C922BA"/>
    <w:rsid w:val="00CA615E"/>
    <w:rsid w:val="00CA6FCD"/>
    <w:rsid w:val="00CB3860"/>
    <w:rsid w:val="00CB4D6B"/>
    <w:rsid w:val="00CB6CB8"/>
    <w:rsid w:val="00CC2235"/>
    <w:rsid w:val="00CC3799"/>
    <w:rsid w:val="00CD0D81"/>
    <w:rsid w:val="00CD1574"/>
    <w:rsid w:val="00CD1A59"/>
    <w:rsid w:val="00CE5F4B"/>
    <w:rsid w:val="00CF4D24"/>
    <w:rsid w:val="00CF7E07"/>
    <w:rsid w:val="00D01E72"/>
    <w:rsid w:val="00D021F6"/>
    <w:rsid w:val="00D03F4E"/>
    <w:rsid w:val="00D0444C"/>
    <w:rsid w:val="00D04BF9"/>
    <w:rsid w:val="00D054DE"/>
    <w:rsid w:val="00D0593A"/>
    <w:rsid w:val="00D103D3"/>
    <w:rsid w:val="00D11500"/>
    <w:rsid w:val="00D129AB"/>
    <w:rsid w:val="00D15698"/>
    <w:rsid w:val="00D1619E"/>
    <w:rsid w:val="00D21C53"/>
    <w:rsid w:val="00D2290E"/>
    <w:rsid w:val="00D236B0"/>
    <w:rsid w:val="00D4108B"/>
    <w:rsid w:val="00D42306"/>
    <w:rsid w:val="00D45776"/>
    <w:rsid w:val="00D5113A"/>
    <w:rsid w:val="00D5155F"/>
    <w:rsid w:val="00D51EF6"/>
    <w:rsid w:val="00D60729"/>
    <w:rsid w:val="00D71CAE"/>
    <w:rsid w:val="00D8016F"/>
    <w:rsid w:val="00D812DC"/>
    <w:rsid w:val="00D816ED"/>
    <w:rsid w:val="00D95D29"/>
    <w:rsid w:val="00DA256F"/>
    <w:rsid w:val="00DA61BB"/>
    <w:rsid w:val="00DA75CA"/>
    <w:rsid w:val="00DB1354"/>
    <w:rsid w:val="00DB5789"/>
    <w:rsid w:val="00DC00C1"/>
    <w:rsid w:val="00DC4E02"/>
    <w:rsid w:val="00DD0198"/>
    <w:rsid w:val="00DD20B8"/>
    <w:rsid w:val="00DD3070"/>
    <w:rsid w:val="00DD32D8"/>
    <w:rsid w:val="00DD3B30"/>
    <w:rsid w:val="00DD4365"/>
    <w:rsid w:val="00DD788E"/>
    <w:rsid w:val="00DE031A"/>
    <w:rsid w:val="00DE2189"/>
    <w:rsid w:val="00DE24B5"/>
    <w:rsid w:val="00DE48A5"/>
    <w:rsid w:val="00DF3D15"/>
    <w:rsid w:val="00DF6CA4"/>
    <w:rsid w:val="00E03234"/>
    <w:rsid w:val="00E03B3D"/>
    <w:rsid w:val="00E050DA"/>
    <w:rsid w:val="00E06AEC"/>
    <w:rsid w:val="00E07CB7"/>
    <w:rsid w:val="00E13B60"/>
    <w:rsid w:val="00E14FF2"/>
    <w:rsid w:val="00E16688"/>
    <w:rsid w:val="00E166C1"/>
    <w:rsid w:val="00E17D7F"/>
    <w:rsid w:val="00E20C96"/>
    <w:rsid w:val="00E234A1"/>
    <w:rsid w:val="00E240F5"/>
    <w:rsid w:val="00E242C0"/>
    <w:rsid w:val="00E26B3B"/>
    <w:rsid w:val="00E3188A"/>
    <w:rsid w:val="00E336A7"/>
    <w:rsid w:val="00E34D12"/>
    <w:rsid w:val="00E358DA"/>
    <w:rsid w:val="00E3663A"/>
    <w:rsid w:val="00E52ACE"/>
    <w:rsid w:val="00E54223"/>
    <w:rsid w:val="00E5734E"/>
    <w:rsid w:val="00E66539"/>
    <w:rsid w:val="00E711DE"/>
    <w:rsid w:val="00E74294"/>
    <w:rsid w:val="00E772C8"/>
    <w:rsid w:val="00E80B69"/>
    <w:rsid w:val="00E81ACE"/>
    <w:rsid w:val="00E84BC5"/>
    <w:rsid w:val="00E855CE"/>
    <w:rsid w:val="00E855F0"/>
    <w:rsid w:val="00E87510"/>
    <w:rsid w:val="00E90B5B"/>
    <w:rsid w:val="00E91564"/>
    <w:rsid w:val="00E9362E"/>
    <w:rsid w:val="00E93E53"/>
    <w:rsid w:val="00EA3517"/>
    <w:rsid w:val="00EA5154"/>
    <w:rsid w:val="00EA7942"/>
    <w:rsid w:val="00EB74E0"/>
    <w:rsid w:val="00EC106D"/>
    <w:rsid w:val="00EC13E9"/>
    <w:rsid w:val="00EC1D5F"/>
    <w:rsid w:val="00EC3FF3"/>
    <w:rsid w:val="00EC5E42"/>
    <w:rsid w:val="00ED2794"/>
    <w:rsid w:val="00ED385F"/>
    <w:rsid w:val="00ED630F"/>
    <w:rsid w:val="00EE24EE"/>
    <w:rsid w:val="00EE3074"/>
    <w:rsid w:val="00EE6892"/>
    <w:rsid w:val="00EE6951"/>
    <w:rsid w:val="00EF29D1"/>
    <w:rsid w:val="00EF503F"/>
    <w:rsid w:val="00EF704E"/>
    <w:rsid w:val="00EF7173"/>
    <w:rsid w:val="00F02A6A"/>
    <w:rsid w:val="00F0458E"/>
    <w:rsid w:val="00F12A19"/>
    <w:rsid w:val="00F17212"/>
    <w:rsid w:val="00F20113"/>
    <w:rsid w:val="00F24F3D"/>
    <w:rsid w:val="00F267DB"/>
    <w:rsid w:val="00F31915"/>
    <w:rsid w:val="00F334A4"/>
    <w:rsid w:val="00F36173"/>
    <w:rsid w:val="00F37AA0"/>
    <w:rsid w:val="00F414DB"/>
    <w:rsid w:val="00F417B8"/>
    <w:rsid w:val="00F4400C"/>
    <w:rsid w:val="00F451FF"/>
    <w:rsid w:val="00F53CC2"/>
    <w:rsid w:val="00F5565B"/>
    <w:rsid w:val="00F60A1A"/>
    <w:rsid w:val="00F62570"/>
    <w:rsid w:val="00F65A50"/>
    <w:rsid w:val="00F705CE"/>
    <w:rsid w:val="00F71E4B"/>
    <w:rsid w:val="00F72EE0"/>
    <w:rsid w:val="00F736CE"/>
    <w:rsid w:val="00F74D4F"/>
    <w:rsid w:val="00F867C6"/>
    <w:rsid w:val="00F86971"/>
    <w:rsid w:val="00F87181"/>
    <w:rsid w:val="00F90150"/>
    <w:rsid w:val="00F910A1"/>
    <w:rsid w:val="00F933E7"/>
    <w:rsid w:val="00F944D9"/>
    <w:rsid w:val="00F949D4"/>
    <w:rsid w:val="00F95B61"/>
    <w:rsid w:val="00F95D31"/>
    <w:rsid w:val="00FA29CB"/>
    <w:rsid w:val="00FA469E"/>
    <w:rsid w:val="00FA540C"/>
    <w:rsid w:val="00FB05EA"/>
    <w:rsid w:val="00FC06C7"/>
    <w:rsid w:val="00FC46C4"/>
    <w:rsid w:val="00FC5B59"/>
    <w:rsid w:val="00FC70A3"/>
    <w:rsid w:val="00FC744B"/>
    <w:rsid w:val="00FD0F00"/>
    <w:rsid w:val="00FD7F38"/>
    <w:rsid w:val="00FE630C"/>
    <w:rsid w:val="00FE6AF9"/>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paragraph" w:customStyle="1" w:styleId="NO">
    <w:name w:val="NO"/>
    <w:basedOn w:val="Normal"/>
    <w:link w:val="NOZchn"/>
    <w:qFormat/>
    <w:rsid w:val="00013977"/>
    <w:pPr>
      <w:keepLines/>
      <w:spacing w:after="180"/>
      <w:ind w:left="1135" w:hanging="851"/>
    </w:pPr>
    <w:rPr>
      <w:rFonts w:eastAsia="SimSun"/>
    </w:rPr>
  </w:style>
  <w:style w:type="character" w:customStyle="1" w:styleId="NOZchn">
    <w:name w:val="NO Zchn"/>
    <w:link w:val="NO"/>
    <w:rsid w:val="00013977"/>
    <w:rPr>
      <w:rFonts w:eastAsia="SimSun"/>
      <w:lang w:val="en-GB" w:eastAsia="en-US"/>
    </w:rPr>
  </w:style>
  <w:style w:type="character" w:customStyle="1" w:styleId="IvDbodytextChar">
    <w:name w:val="IvD bodytext Char"/>
    <w:link w:val="IvDbodytext"/>
    <w:locked/>
    <w:rsid w:val="00E855CE"/>
    <w:rPr>
      <w:rFonts w:ascii="Arial" w:hAnsi="Arial" w:cs="Arial"/>
      <w:spacing w:val="2"/>
      <w:lang w:eastAsia="en-US"/>
    </w:rPr>
  </w:style>
  <w:style w:type="paragraph" w:customStyle="1" w:styleId="IvDbodytext">
    <w:name w:val="IvD bodytext"/>
    <w:basedOn w:val="BodyText"/>
    <w:link w:val="IvDbodytextChar"/>
    <w:qFormat/>
    <w:rsid w:val="00E855CE"/>
    <w:pPr>
      <w:keepLines/>
      <w:tabs>
        <w:tab w:val="left" w:pos="2552"/>
        <w:tab w:val="left" w:pos="3856"/>
        <w:tab w:val="left" w:pos="5216"/>
        <w:tab w:val="left" w:pos="6464"/>
        <w:tab w:val="left" w:pos="7768"/>
        <w:tab w:val="left" w:pos="9072"/>
        <w:tab w:val="left" w:pos="9639"/>
      </w:tabs>
      <w:spacing w:before="240"/>
    </w:pPr>
    <w:rPr>
      <w:color w:val="auto"/>
      <w:spacing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28604617">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2</Pages>
  <Words>490</Words>
  <Characters>2546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Pallab</cp:lastModifiedBy>
  <cp:revision>72</cp:revision>
  <cp:lastPrinted>2002-04-23T08:10:00Z</cp:lastPrinted>
  <dcterms:created xsi:type="dcterms:W3CDTF">2022-04-11T05:17:00Z</dcterms:created>
  <dcterms:modified xsi:type="dcterms:W3CDTF">2022-11-04T12:13:00Z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